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28" w:firstLineChars="6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</w:rPr>
        <w:t>西门子DSA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3D功能升级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技术要求</w:t>
      </w:r>
    </w:p>
    <w:bookmarkEnd w:id="0"/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一、项目概况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本次采购内容为院内西门子Artis one血管造影机（DSA）的3D功能升级项目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升级须由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公司</w:t>
      </w:r>
      <w:r>
        <w:rPr>
          <w:rFonts w:hint="eastAsia" w:ascii="仿宋" w:hAnsi="仿宋" w:eastAsia="仿宋" w:cs="仿宋"/>
          <w:sz w:val="28"/>
          <w:szCs w:val="28"/>
        </w:rPr>
        <w:t>授权实施，确保设备兼容性、计量准确性及医疗合规性。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二、核心技术要求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升级过程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须</w:t>
      </w:r>
      <w:r>
        <w:rPr>
          <w:rFonts w:hint="eastAsia" w:ascii="仿宋" w:hAnsi="仿宋" w:eastAsia="仿宋" w:cs="仿宋"/>
          <w:sz w:val="28"/>
          <w:szCs w:val="28"/>
        </w:rPr>
        <w:t>严格遵循原厂技术规范，不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得</w:t>
      </w:r>
      <w:r>
        <w:rPr>
          <w:rFonts w:hint="eastAsia" w:ascii="仿宋" w:hAnsi="仿宋" w:eastAsia="仿宋" w:cs="仿宋"/>
          <w:sz w:val="28"/>
          <w:szCs w:val="28"/>
        </w:rPr>
        <w:t>改装设备核心硬件结构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，不得改变注册证号，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设备须仍符合国家医疗器械注册技术标准，满足计量检定要求。</w:t>
      </w:r>
    </w:p>
    <w:p>
      <w:pPr>
        <w:numPr>
          <w:ilvl w:val="0"/>
          <w:numId w:val="1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功能升级须通过官方认定开通3D重建功能，完成重建软件的版本更新与优化，并对接信息系统，满足医院正常应用要求。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实施方须由专业工程师进行现场调试、校准、测试，并进行临床操作应用培训。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升级完成并验收合格后，须提供升级功能（3D相关软件功能）的质保期</w:t>
      </w:r>
      <w:r>
        <w:rPr>
          <w:rFonts w:hint="eastAsia" w:ascii="仿宋" w:hAnsi="仿宋" w:eastAsia="仿宋" w:cs="仿宋"/>
          <w:sz w:val="28"/>
          <w:szCs w:val="28"/>
        </w:rPr>
        <w:t>≥12个月。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7B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296</Characters>
  <Paragraphs>6</Paragraphs>
  <TotalTime>13</TotalTime>
  <ScaleCrop>false</ScaleCrop>
  <LinksUpToDate>false</LinksUpToDate>
  <CharactersWithSpaces>298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2026-01-19T02:17:00Z</dcterms:created>
  <dc:creator>admin</dc:creator>
  <cp:lastModifiedBy>admin</cp:lastModifiedBy>
  <cp:lastPrinted>2026-04-17T03:16:00Z</cp:lastPrinted>
  <dcterms:modified xsi:type="dcterms:W3CDTF">2026-05-04T06:11:26Z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KSOTemplateDocerSaveRecord">
    <vt:lpwstr>eyJoZGlkIjoiYmQ3MWU4NjhkNmVhMzYxZTc5NTQxYjRiMGI4ZWI1MWYiLCJ1c2VySWQiOiIzNzk5NTc3NTUifQ==</vt:lpwstr>
  </property>
  <property fmtid="{D5CDD505-2E9C-101B-9397-08002B2CF9AE}" pid="4" name="ICV">
    <vt:lpwstr>ad47832bde40412a8bfe50f88e39bead_23</vt:lpwstr>
  </property>
</Properties>
</file>