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35AB5">
      <w:pPr>
        <w:pStyle w:val="4"/>
        <w:ind w:left="420" w:firstLine="0" w:firstLineChars="0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eastAsia="zh-CN"/>
        </w:rPr>
        <w:t>包</w:t>
      </w: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val="en-US" w:eastAsia="zh-CN"/>
        </w:rPr>
        <w:t>1：</w:t>
      </w:r>
      <w:bookmarkStart w:id="1" w:name="_GoBack"/>
      <w:bookmarkEnd w:id="1"/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eastAsia="zh-TW"/>
        </w:rPr>
        <w:t>飞秒</w:t>
      </w: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</w:rPr>
        <w:t>激光</w:t>
      </w: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val="en-US" w:eastAsia="zh-CN"/>
        </w:rPr>
        <w:t>招标技术</w:t>
      </w:r>
      <w:r>
        <w:rPr>
          <w:rFonts w:hint="eastAsia" w:ascii="仿宋" w:hAnsi="仿宋" w:eastAsia="仿宋" w:cs="仿宋"/>
          <w:b/>
          <w:sz w:val="28"/>
          <w:szCs w:val="28"/>
        </w:rPr>
        <w:t>参数</w:t>
      </w:r>
    </w:p>
    <w:p w14:paraId="3F0BB6E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 w14:paraId="3565E38A">
      <w:pPr>
        <w:widowControl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*设备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用途：飞秒近视手术,飞秒角膜移植手术，飞秒白内障手术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角膜基质透镜取出高级屈光矫正术</w:t>
      </w:r>
    </w:p>
    <w:p w14:paraId="7D9DF4B4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模式：基模</w:t>
      </w:r>
    </w:p>
    <w:p w14:paraId="2FC1A430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中心波长:1040±20nm;</w:t>
      </w:r>
    </w:p>
    <w:p w14:paraId="013A0F04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焦点光斑大小:</w:t>
      </w:r>
    </w:p>
    <w:p w14:paraId="6EE16904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leftChars="0"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TW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角膜手术(@200um)2.0um,允差±20%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TW"/>
        </w:rPr>
        <w:t>;</w:t>
      </w:r>
    </w:p>
    <w:p w14:paraId="32C49696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leftChars="0"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TW"/>
        </w:rPr>
        <w:t>白内障手术：≤ 0.008 mm；</w:t>
      </w:r>
    </w:p>
    <w:p w14:paraId="43D5BA1C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脉冲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频率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: </w:t>
      </w:r>
    </w:p>
    <w:p w14:paraId="487E6969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leftChars="0"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角膜手术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≥500KHZ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;</w:t>
      </w:r>
    </w:p>
    <w:p w14:paraId="3AD1C778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leftChars="0"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TW"/>
        </w:rPr>
        <w:t>白内障手术：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0.5-10MHz，± 20%；</w:t>
      </w:r>
    </w:p>
    <w:p w14:paraId="1CDE0B4E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脉冲宽度: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≥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0fs±20%;</w:t>
      </w:r>
    </w:p>
    <w:p w14:paraId="0D647878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激光峰值功率(P):&lt;0.49Ww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TW"/>
        </w:rPr>
        <w:t>; ＜6.6 MW ± 20%；</w:t>
      </w:r>
    </w:p>
    <w:p w14:paraId="3F1EE391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最大脉冲能量(E):</w:t>
      </w:r>
    </w:p>
    <w:p w14:paraId="626E51DB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leftChars="0"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TW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角膜手术脉冲能量:30nj-160nj</w:t>
      </w:r>
    </w:p>
    <w:p w14:paraId="438C8F40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leftChars="0"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TW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TW"/>
        </w:rPr>
        <w:t>白内障手术脉冲能量：300nJ-1600nJ, 允差± 20%；</w:t>
      </w:r>
    </w:p>
    <w:p w14:paraId="3D473C97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输出功率：</w:t>
      </w:r>
    </w:p>
    <w:p w14:paraId="70EC3442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leftChars="0"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TW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最大输出功率: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TW"/>
        </w:rPr>
        <w:t xml:space="preserve"> 角膜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1.6W±20%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TW"/>
        </w:rPr>
        <w:t>;白内障2W ± 20%</w:t>
      </w:r>
    </w:p>
    <w:p w14:paraId="309DCC27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leftChars="0"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激光脉冲的终端输出功率:0~2W,允差 ±20%，步长：10mW</w:t>
      </w:r>
    </w:p>
    <w:p w14:paraId="30ADB788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光束会聚角(全角):33°,±20%</w:t>
      </w:r>
    </w:p>
    <w:p w14:paraId="13669B33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瞄准光</w:t>
      </w:r>
    </w:p>
    <w:p w14:paraId="625CAF3E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leftChars="0"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瞄准光波长:650nm, 允差应不超过 ±10%</w:t>
      </w:r>
    </w:p>
    <w:p w14:paraId="18BBD4D0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leftChars="0"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瞄准光功率:最大 1mW</w:t>
      </w:r>
    </w:p>
    <w:p w14:paraId="78DFE9A1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瞄准光的重合性:在焦平面处瞄准光与治疗激光应重合</w:t>
      </w:r>
    </w:p>
    <w:p w14:paraId="4112BCED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光斑间距: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TW"/>
        </w:rPr>
        <w:t xml:space="preserve"> 角膜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≤0.0008mm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TW"/>
        </w:rPr>
        <w:t>; 白内障≤0.008 mm；</w:t>
      </w:r>
    </w:p>
    <w:p w14:paraId="06E69842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光斑行距:≤0.008mm</w:t>
      </w:r>
    </w:p>
    <w:p w14:paraId="16969C48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圆形角膜瓣尺寸：膜瓣前表面直径：5-10mm</w:t>
      </w:r>
    </w:p>
    <w:p w14:paraId="2AF62609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椭圆角膜瓣尺寸：膜瓣前表面的长轴和短轴6-10 mm </w:t>
      </w:r>
    </w:p>
    <w:p w14:paraId="401E03BB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角膜瓣厚度：70μ m-250μ m（可调）</w:t>
      </w:r>
    </w:p>
    <w:p w14:paraId="5A81FC51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眼位固定：吸引环和计算机控制的真空系统。</w:t>
      </w:r>
    </w:p>
    <w:p w14:paraId="47B99208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边缘角： 膜瓣边缘相对一个自然垂直位的角度 30 – 150°可调</w:t>
      </w:r>
    </w:p>
    <w:p w14:paraId="3524183F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步长: </w:t>
      </w:r>
    </w:p>
    <w:p w14:paraId="631346B0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 w:firstLine="0"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切口尺寸(x 轴和 y 轴):100 μm </w:t>
      </w:r>
    </w:p>
    <w:p w14:paraId="693BD7D8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 w:firstLine="0"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切口深度(z 轴):1 μm </w:t>
      </w:r>
    </w:p>
    <w:p w14:paraId="070A2964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 w:firstLine="0"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切口位置：1° </w:t>
      </w:r>
    </w:p>
    <w:p w14:paraId="76BEECD2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飞秒辅助白内障-环型撕曩</w:t>
      </w:r>
    </w:p>
    <w:p w14:paraId="57C9AD3F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leftChars="0"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囊的直徑：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3.5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-7 mm</w:t>
      </w:r>
    </w:p>
    <w:p w14:paraId="68517EFE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切除高度：0.2 – 1.2 mm</w:t>
      </w:r>
    </w:p>
    <w:p w14:paraId="724AAAFB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飞秒辅助白内障-晶状体预劈</w:t>
      </w:r>
    </w:p>
    <w:p w14:paraId="707DDB88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leftChars="0"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晶状体预劈直径：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4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– 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7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mm</w:t>
      </w:r>
    </w:p>
    <w:p w14:paraId="69588376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分割數量：4, 6 , 8, 16</w:t>
      </w:r>
    </w:p>
    <w:p w14:paraId="44CEC7F3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飞秒辅助白内障-透明角膜切口</w:t>
      </w:r>
    </w:p>
    <w:p w14:paraId="1E6795A7">
      <w:pPr>
        <w:pStyle w:val="4"/>
        <w:widowControl/>
        <w:jc w:val="left"/>
        <w:rPr>
          <w:rFonts w:hint="eastAsia" w:ascii="仿宋" w:hAnsi="仿宋" w:eastAsia="仿宋" w:cs="仿宋"/>
          <w:kern w:val="0"/>
          <w:sz w:val="28"/>
          <w:szCs w:val="28"/>
          <w:lang w:eastAsia="zh-TW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切口数量：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0 ~ 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2</w:t>
      </w:r>
    </w:p>
    <w:p w14:paraId="6C9AE80A">
      <w:pPr>
        <w:pStyle w:val="4"/>
        <w:widowControl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切口位置：0~ 3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59</w:t>
      </w:r>
      <w:r>
        <w:rPr>
          <w:rFonts w:hint="eastAsia" w:ascii="仿宋" w:hAnsi="仿宋" w:eastAsia="仿宋" w:cs="仿宋"/>
          <w:kern w:val="0"/>
          <w:sz w:val="28"/>
          <w:szCs w:val="28"/>
          <w:vertAlign w:val="superscript"/>
        </w:rPr>
        <w:t>0</w:t>
      </w:r>
    </w:p>
    <w:p w14:paraId="422269C5">
      <w:pPr>
        <w:pStyle w:val="4"/>
        <w:widowControl/>
        <w:ind w:left="0" w:leftChars="0"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切口宽度：0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.4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~ 7 mm</w:t>
      </w:r>
    </w:p>
    <w:p w14:paraId="01C051DF">
      <w:pPr>
        <w:pStyle w:val="4"/>
        <w:widowControl/>
        <w:ind w:left="0" w:leftChars="0"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  <w:vertAlign w:val="superscript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切口1角度：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-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20 ~ 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7</w:t>
      </w:r>
      <w:r>
        <w:rPr>
          <w:rFonts w:hint="eastAsia" w:ascii="仿宋" w:hAnsi="仿宋" w:eastAsia="仿宋" w:cs="仿宋"/>
          <w:kern w:val="0"/>
          <w:sz w:val="28"/>
          <w:szCs w:val="28"/>
        </w:rPr>
        <w:t>0</w:t>
      </w:r>
      <w:r>
        <w:rPr>
          <w:rFonts w:hint="eastAsia" w:ascii="仿宋" w:hAnsi="仿宋" w:eastAsia="仿宋" w:cs="仿宋"/>
          <w:kern w:val="0"/>
          <w:sz w:val="28"/>
          <w:szCs w:val="28"/>
          <w:vertAlign w:val="superscript"/>
        </w:rPr>
        <w:t>o</w:t>
      </w:r>
    </w:p>
    <w:p w14:paraId="2A04F0C6">
      <w:pPr>
        <w:pStyle w:val="4"/>
        <w:widowControl/>
        <w:jc w:val="left"/>
        <w:rPr>
          <w:rFonts w:hint="eastAsia" w:ascii="仿宋" w:hAnsi="仿宋" w:eastAsia="仿宋" w:cs="仿宋"/>
          <w:kern w:val="0"/>
          <w:sz w:val="28"/>
          <w:szCs w:val="28"/>
          <w:lang w:eastAsia="zh-TW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切口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2</w:t>
      </w:r>
      <w:r>
        <w:rPr>
          <w:rFonts w:hint="eastAsia" w:ascii="仿宋" w:hAnsi="仿宋" w:eastAsia="仿宋" w:cs="仿宋"/>
          <w:kern w:val="0"/>
          <w:sz w:val="28"/>
          <w:szCs w:val="28"/>
        </w:rPr>
        <w:t>角度：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-9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0 ~ 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9</w:t>
      </w:r>
      <w:r>
        <w:rPr>
          <w:rFonts w:hint="eastAsia" w:ascii="仿宋" w:hAnsi="仿宋" w:eastAsia="仿宋" w:cs="仿宋"/>
          <w:kern w:val="0"/>
          <w:sz w:val="28"/>
          <w:szCs w:val="28"/>
        </w:rPr>
        <w:t>0</w:t>
      </w:r>
      <w:r>
        <w:rPr>
          <w:rFonts w:hint="eastAsia" w:ascii="仿宋" w:hAnsi="仿宋" w:eastAsia="仿宋" w:cs="仿宋"/>
          <w:kern w:val="0"/>
          <w:sz w:val="28"/>
          <w:szCs w:val="28"/>
          <w:vertAlign w:val="superscript"/>
        </w:rPr>
        <w:t xml:space="preserve"> o</w:t>
      </w:r>
    </w:p>
    <w:p w14:paraId="4D8C7258">
      <w:pPr>
        <w:pStyle w:val="4"/>
        <w:widowControl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切口2长度：0~ 4</w:t>
      </w:r>
    </w:p>
    <w:p w14:paraId="04E9EE3F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飞秒辅助白内障-角膜缘松弛切开</w:t>
      </w:r>
    </w:p>
    <w:p w14:paraId="1A3E8358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直径：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~ 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11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mm</w:t>
      </w:r>
    </w:p>
    <w:p w14:paraId="5BF27154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hint="eastAsia" w:ascii="仿宋" w:hAnsi="仿宋" w:eastAsia="仿宋" w:cs="仿宋"/>
          <w:kern w:val="0"/>
          <w:sz w:val="28"/>
          <w:szCs w:val="28"/>
          <w:vertAlign w:val="superscript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切口角度：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7</w:t>
      </w:r>
      <w:r>
        <w:rPr>
          <w:rFonts w:hint="eastAsia" w:ascii="仿宋" w:hAnsi="仿宋" w:eastAsia="仿宋" w:cs="仿宋"/>
          <w:kern w:val="0"/>
          <w:sz w:val="28"/>
          <w:szCs w:val="28"/>
        </w:rPr>
        <w:t>~ 1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2</w:t>
      </w:r>
      <w:r>
        <w:rPr>
          <w:rFonts w:hint="eastAsia" w:ascii="仿宋" w:hAnsi="仿宋" w:eastAsia="仿宋" w:cs="仿宋"/>
          <w:kern w:val="0"/>
          <w:sz w:val="28"/>
          <w:szCs w:val="28"/>
        </w:rPr>
        <w:t>0</w:t>
      </w:r>
      <w:r>
        <w:rPr>
          <w:rFonts w:hint="eastAsia" w:ascii="仿宋" w:hAnsi="仿宋" w:eastAsia="仿宋" w:cs="仿宋"/>
          <w:kern w:val="0"/>
          <w:sz w:val="28"/>
          <w:szCs w:val="28"/>
          <w:vertAlign w:val="superscript"/>
        </w:rPr>
        <w:t>0</w:t>
      </w:r>
    </w:p>
    <w:p w14:paraId="4613B460">
      <w:pPr>
        <w:pStyle w:val="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位置：0~ 3</w:t>
      </w:r>
      <w:r>
        <w:rPr>
          <w:rFonts w:hint="eastAsia" w:ascii="仿宋" w:hAnsi="仿宋" w:eastAsia="仿宋" w:cs="仿宋"/>
          <w:kern w:val="0"/>
          <w:sz w:val="28"/>
          <w:szCs w:val="28"/>
          <w:lang w:eastAsia="zh-TW"/>
        </w:rPr>
        <w:t>59</w:t>
      </w:r>
      <w:r>
        <w:rPr>
          <w:rFonts w:hint="eastAsia" w:ascii="仿宋" w:hAnsi="仿宋" w:eastAsia="仿宋" w:cs="仿宋"/>
          <w:kern w:val="0"/>
          <w:sz w:val="28"/>
          <w:szCs w:val="28"/>
          <w:vertAlign w:val="superscript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</w:t>
      </w:r>
    </w:p>
    <w:p w14:paraId="7CFBAEDF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环境工作条件：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° to 27° C 相对湿度&lt;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0%，无冷凝</w:t>
      </w:r>
    </w:p>
    <w:p w14:paraId="5E70A5B5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病人、医生术中无需换位</w:t>
      </w:r>
    </w:p>
    <w:p w14:paraId="02C4BD11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OCT扫描技术</w:t>
      </w:r>
    </w:p>
    <w:p w14:paraId="3E4108F7">
      <w:pPr>
        <w:pStyle w:val="4"/>
        <w:numPr>
          <w:ilvl w:val="0"/>
          <w:numId w:val="2"/>
        </w:numPr>
        <w:spacing w:line="360" w:lineRule="auto"/>
        <w:ind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光学相干断层扫描OCT类型：频谱域</w:t>
      </w:r>
    </w:p>
    <w:p w14:paraId="62AEC753">
      <w:pPr>
        <w:pStyle w:val="4"/>
        <w:numPr>
          <w:ilvl w:val="0"/>
          <w:numId w:val="2"/>
        </w:numPr>
        <w:spacing w:line="360" w:lineRule="auto"/>
        <w:ind w:firstLineChars="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OCT扫描技术频率：0.5 Hz～2 Hz的频率持续刷新传输图像</w:t>
      </w:r>
    </w:p>
    <w:p w14:paraId="0AEF002A">
      <w:pPr>
        <w:pStyle w:val="4"/>
        <w:numPr>
          <w:ilvl w:val="0"/>
          <w:numId w:val="2"/>
        </w:numPr>
        <w:spacing w:line="360" w:lineRule="auto"/>
        <w:ind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光学相干断层扫描OCT 激光波长：860-900nm</w:t>
      </w:r>
    </w:p>
    <w:p w14:paraId="38BFFD5E">
      <w:pPr>
        <w:pStyle w:val="4"/>
        <w:numPr>
          <w:ilvl w:val="0"/>
          <w:numId w:val="2"/>
        </w:numPr>
        <w:spacing w:line="360" w:lineRule="auto"/>
        <w:ind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光学相干断层扫描OCT最大输出功率：≦6 mW</w:t>
      </w:r>
    </w:p>
    <w:p w14:paraId="47D19059">
      <w:pPr>
        <w:pStyle w:val="4"/>
        <w:numPr>
          <w:ilvl w:val="0"/>
          <w:numId w:val="2"/>
        </w:numPr>
        <w:spacing w:line="360" w:lineRule="auto"/>
        <w:ind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光学相干断层扫描OCT分辨率（横向）：≦50µm</w:t>
      </w:r>
    </w:p>
    <w:p w14:paraId="03C4C97A">
      <w:pPr>
        <w:pStyle w:val="4"/>
        <w:numPr>
          <w:ilvl w:val="0"/>
          <w:numId w:val="2"/>
        </w:numPr>
        <w:spacing w:line="360" w:lineRule="auto"/>
        <w:ind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光学相干断层扫描OCT分辨率（轴向）：≦25µm</w:t>
      </w:r>
    </w:p>
    <w:p w14:paraId="0B37BADB">
      <w:pPr>
        <w:pStyle w:val="4"/>
        <w:numPr>
          <w:ilvl w:val="0"/>
          <w:numId w:val="2"/>
        </w:numPr>
        <w:spacing w:line="360" w:lineRule="auto"/>
        <w:ind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光学相干断层扫描OCT扫描宽度：≧11.5mm</w:t>
      </w:r>
    </w:p>
    <w:p w14:paraId="653D4EC5">
      <w:pPr>
        <w:pStyle w:val="4"/>
        <w:numPr>
          <w:ilvl w:val="0"/>
          <w:numId w:val="2"/>
        </w:numPr>
        <w:spacing w:line="360" w:lineRule="auto"/>
        <w:ind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光学相干断层扫描OCT扫描深度：≧9.5mm</w:t>
      </w:r>
    </w:p>
    <w:p w14:paraId="0AF80D0A">
      <w:pPr>
        <w:pStyle w:val="4"/>
        <w:numPr>
          <w:ilvl w:val="0"/>
          <w:numId w:val="2"/>
        </w:numPr>
        <w:spacing w:line="360" w:lineRule="auto"/>
        <w:ind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具备OCT整合引导技术及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晶体倾斜管理技术</w:t>
      </w:r>
    </w:p>
    <w:p w14:paraId="6777A8E6">
      <w:pPr>
        <w:pStyle w:val="4"/>
        <w:numPr>
          <w:ilvl w:val="-1"/>
          <w:numId w:val="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 w14:paraId="1174E963">
      <w:pPr>
        <w:pStyle w:val="4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高级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屈光透镜取出术</w:t>
      </w:r>
    </w:p>
    <w:tbl>
      <w:tblPr>
        <w:tblStyle w:val="2"/>
        <w:tblW w:w="84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3728"/>
        <w:gridCol w:w="4762"/>
      </w:tblGrid>
      <w:tr w14:paraId="6F412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37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5216E1">
            <w:pPr>
              <w:keepNext w:val="0"/>
              <w:keepLines w:val="0"/>
              <w:widowControl/>
              <w:suppressLineNumbers w:val="0"/>
              <w:snapToGrid w:val="0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高级屈光透镜取出术参数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52AF1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范围 / 允差</w:t>
            </w:r>
          </w:p>
        </w:tc>
      </w:tr>
      <w:tr w14:paraId="16D5A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7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78BA72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切口数量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6A338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 xml:space="preserve">1 </w:t>
            </w:r>
          </w:p>
        </w:tc>
      </w:tr>
      <w:tr w14:paraId="181AB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7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11BA99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角度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4F8B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0–359°，允差 ±5°</w:t>
            </w:r>
          </w:p>
        </w:tc>
      </w:tr>
      <w:tr w14:paraId="46949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7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4038AE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宽度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4909F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1.5–4mm，允差 ±0.1mm</w:t>
            </w:r>
          </w:p>
        </w:tc>
      </w:tr>
      <w:tr w14:paraId="1B1C8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7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C0DC95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引导通道长度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7A82E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0.1–3mm，允差 ±0.1mm</w:t>
            </w:r>
          </w:p>
        </w:tc>
      </w:tr>
      <w:tr w14:paraId="380BD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7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9C9F40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进入角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12587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30–90°，允差 ±5°</w:t>
            </w:r>
          </w:p>
        </w:tc>
      </w:tr>
      <w:tr w14:paraId="2C578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7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24C90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透镜直径（GUI 显示）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A47A1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4.2–9mm，允差 ±0.1mm</w:t>
            </w:r>
          </w:p>
        </w:tc>
      </w:tr>
      <w:tr w14:paraId="70FA7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7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58C565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光学区域直径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1C1FE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4.1–8mm，允差 ±0.1mm</w:t>
            </w:r>
          </w:p>
        </w:tc>
      </w:tr>
      <w:tr w14:paraId="2B90D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7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E6DD35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帽缘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8E3D5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0.1–0.9mm，允差 ±0.1mm</w:t>
            </w:r>
          </w:p>
        </w:tc>
      </w:tr>
      <w:tr w14:paraId="13E67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7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E6AA2C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帽的厚度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C349F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70–170µm，允差 ±20µm</w:t>
            </w:r>
          </w:p>
        </w:tc>
      </w:tr>
      <w:tr w14:paraId="2059C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7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D438AE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球镜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AA641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-0.5 to -10 D，允差 ±0.5D</w:t>
            </w:r>
          </w:p>
        </w:tc>
      </w:tr>
      <w:tr w14:paraId="160BE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7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AD96FA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柱镜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DFFFC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0 to -5 D，允差 ±0.5D</w:t>
            </w:r>
          </w:p>
        </w:tc>
      </w:tr>
      <w:tr w14:paraId="2FAB6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7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72672A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轴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E5A9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1–180°，允差 ±5°</w:t>
            </w:r>
          </w:p>
        </w:tc>
      </w:tr>
      <w:tr w14:paraId="6C88A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7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4B5526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等效球镜（MRSE）</w:t>
            </w:r>
          </w:p>
          <w:p w14:paraId="0C35A969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ABB72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-0.50D 至-12.50D。</w:t>
            </w:r>
          </w:p>
          <w:p w14:paraId="5E501287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 w14:paraId="1E870588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*27.</w:t>
      </w:r>
      <w:r>
        <w:rPr>
          <w:rFonts w:hint="eastAsia" w:ascii="仿宋" w:hAnsi="仿宋" w:eastAsia="仿宋" w:cs="仿宋"/>
          <w:sz w:val="28"/>
          <w:szCs w:val="28"/>
        </w:rPr>
        <w:t>配备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眼科眼前节分析检查仪 </w:t>
      </w:r>
      <w:r>
        <w:rPr>
          <w:rFonts w:hint="eastAsia" w:ascii="仿宋" w:hAnsi="仿宋" w:eastAsia="仿宋" w:cs="仿宋"/>
          <w:sz w:val="28"/>
          <w:szCs w:val="28"/>
        </w:rPr>
        <w:t>一台  具备与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飞秒激光</w:t>
      </w:r>
      <w:r>
        <w:rPr>
          <w:rFonts w:hint="eastAsia" w:ascii="仿宋" w:hAnsi="仿宋" w:eastAsia="仿宋" w:cs="仿宋"/>
          <w:sz w:val="28"/>
          <w:szCs w:val="28"/>
        </w:rPr>
        <w:t>设备联机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,实现数据导入</w:t>
      </w:r>
      <w:r>
        <w:rPr>
          <w:rFonts w:hint="eastAsia" w:ascii="仿宋" w:hAnsi="仿宋" w:eastAsia="仿宋" w:cs="仿宋"/>
          <w:sz w:val="28"/>
          <w:szCs w:val="28"/>
        </w:rPr>
        <w:t>；</w:t>
      </w:r>
    </w:p>
    <w:p w14:paraId="6554225B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测量原理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双Scheimpflug裂隙图像旋转扫描结合Placido盘</w:t>
      </w:r>
    </w:p>
    <w:p w14:paraId="6ADCDBE4">
      <w:pPr>
        <w:numPr>
          <w:ilvl w:val="0"/>
          <w:numId w:val="0"/>
        </w:numPr>
        <w:spacing w:line="360" w:lineRule="auto"/>
        <w:ind w:left="840" w:leftChars="0" w:hanging="840" w:hanging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测量数据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三位眼前节分析、角膜厚度、角膜曲率、白到白、瞳孔直径、前房深度等</w:t>
      </w:r>
    </w:p>
    <w:p w14:paraId="45FC2A63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Scheimpflug照明光源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蓝色LED470nm</w:t>
      </w:r>
    </w:p>
    <w:p w14:paraId="3A0B012B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Placido照明光源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近红外LED810nm</w:t>
      </w:r>
    </w:p>
    <w:p w14:paraId="2B1FCC74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测量点数≥100000点</w:t>
      </w:r>
    </w:p>
    <w:p w14:paraId="090A6CA6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Placido环≥20环</w:t>
      </w:r>
    </w:p>
    <w:p w14:paraId="5B6961F8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角膜厚度范围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300~800um</w:t>
      </w:r>
    </w:p>
    <w:p w14:paraId="67B62198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角膜曲率范围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30D~70D</w:t>
      </w:r>
    </w:p>
    <w:p w14:paraId="0AF7BBF5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白到白测量范围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6mm~12mm</w:t>
      </w:r>
    </w:p>
    <w:p w14:paraId="792E13DC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瞳孔直径测量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最大9mm</w:t>
      </w:r>
    </w:p>
    <w:p w14:paraId="6D669848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前房深度测量范围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1.5mm~6mm</w:t>
      </w:r>
    </w:p>
    <w:p w14:paraId="31163605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图像采集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2个高清CCD摄像头</w:t>
      </w:r>
    </w:p>
    <w:p w14:paraId="294EC3EE">
      <w:pPr>
        <w:spacing w:line="360" w:lineRule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28.设备整机质保</w:t>
      </w:r>
      <w:r>
        <w:rPr>
          <w:rFonts w:hint="default" w:ascii="Arial" w:hAnsi="Arial" w:eastAsia="仿宋" w:cs="Arial"/>
          <w:sz w:val="28"/>
          <w:szCs w:val="28"/>
          <w:lang w:val="en-US" w:eastAsia="zh-CN"/>
        </w:rPr>
        <w:t>≥</w:t>
      </w:r>
      <w:r>
        <w:rPr>
          <w:rFonts w:hint="eastAsia" w:ascii="Arial" w:hAnsi="Arial" w:eastAsia="仿宋" w:cs="Arial"/>
          <w:sz w:val="28"/>
          <w:szCs w:val="28"/>
          <w:lang w:val="en-US" w:eastAsia="zh-CN"/>
        </w:rPr>
        <w:t>3年</w:t>
      </w:r>
    </w:p>
    <w:p w14:paraId="001FFCF5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8A7E21B">
      <w:pPr>
        <w:spacing w:line="360" w:lineRule="auto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包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2：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准分子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招标技术参数</w:t>
      </w:r>
    </w:p>
    <w:p w14:paraId="1A4CD046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1.激光类型：氟化氩准分子激光</w:t>
      </w:r>
    </w:p>
    <w:p w14:paraId="37C47021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2.波长：193nm</w:t>
      </w:r>
    </w:p>
    <w:p w14:paraId="454EAE37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3.激光光斑大小：≤0.6mm超高斯分布光斑</w:t>
      </w:r>
    </w:p>
    <w:p w14:paraId="472EFAEF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4.治疗频率：手术全程≥500Hz</w:t>
      </w:r>
    </w:p>
    <w:p w14:paraId="319DCD81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5.扫描方式：飞点扫描</w:t>
      </w:r>
    </w:p>
    <w:p w14:paraId="3D21D31E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6.眼球跟踪频率：≥1050Hz</w:t>
      </w:r>
    </w:p>
    <w:p w14:paraId="21FEE085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7.眼球自旋控制系统：同时具备静态眼球自旋控制系统(SCC)和动态眼球自旋控制系统（DCC）</w:t>
      </w:r>
    </w:p>
    <w:p w14:paraId="676D4B45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8.眼球跟踪维度： X、Y、Z三个方向的水平平移、眼球自旋跟踪、Z轴跟踪，五个维度跟踪</w:t>
      </w:r>
    </w:p>
    <w:p w14:paraId="24CB978E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9.具备瞳孔中心定位和补偿功能</w:t>
      </w:r>
    </w:p>
    <w:p w14:paraId="3946FCA5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10.具备角巩膜缘识别功能</w:t>
      </w:r>
    </w:p>
    <w:p w14:paraId="72B7D590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11.激光切削模式：非球面消像差切削并可进行角膜波前相差引导的个体化切削</w:t>
      </w:r>
    </w:p>
    <w:p w14:paraId="32A0CBA0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12.具备Smart全激光手术方式：一步完成的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Transport</w:t>
      </w:r>
      <w:r>
        <w:rPr>
          <w:rFonts w:hint="eastAsia" w:ascii="仿宋" w:hAnsi="仿宋" w:eastAsia="仿宋" w:cs="仿宋"/>
          <w:sz w:val="28"/>
          <w:szCs w:val="28"/>
        </w:rPr>
        <w:t>+SPT智能脉冲技术</w:t>
      </w:r>
    </w:p>
    <w:p w14:paraId="10323D80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13.能量调节：自动能量密度水平调节，包括高能量密度水平(HF)和低能量密度水平(LF)</w:t>
      </w:r>
    </w:p>
    <w:p w14:paraId="67119E87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14.能量分布：超高斯分布激光光斑</w:t>
      </w:r>
    </w:p>
    <w:p w14:paraId="6ABD24EE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15.具备智能化热效应控制ITEC功能</w:t>
      </w:r>
    </w:p>
    <w:p w14:paraId="631B4FD4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16.具备触摸显示器</w:t>
      </w:r>
    </w:p>
    <w:p w14:paraId="0925254E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17.具备微粒抽吸系统</w:t>
      </w:r>
    </w:p>
    <w:p w14:paraId="6E5CC923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18.具备老视矫正手术模块</w:t>
      </w:r>
    </w:p>
    <w:p w14:paraId="2A47AD24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19.可开展术式：LASIK、LASEK、</w:t>
      </w:r>
      <w:bookmarkStart w:id="0" w:name="_Hlk113625224"/>
      <w:r>
        <w:rPr>
          <w:rFonts w:hint="eastAsia" w:ascii="仿宋" w:hAnsi="仿宋" w:eastAsia="仿宋" w:cs="仿宋"/>
          <w:sz w:val="28"/>
          <w:szCs w:val="28"/>
        </w:rPr>
        <w:t>TransPRK</w:t>
      </w:r>
      <w:bookmarkEnd w:id="0"/>
      <w:r>
        <w:rPr>
          <w:rFonts w:hint="eastAsia" w:ascii="仿宋" w:hAnsi="仿宋" w:eastAsia="仿宋" w:cs="仿宋"/>
          <w:sz w:val="28"/>
          <w:szCs w:val="28"/>
        </w:rPr>
        <w:t>、Femto-LASIK 、PRK、PTK、TransPTK、Re-Lift等手术方式</w:t>
      </w:r>
    </w:p>
    <w:p w14:paraId="2A5BA817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20.配备角膜地形图仪一台  具备与准分子设备联机和角膜前后表面测量圆锥角膜筛查功能；</w:t>
      </w:r>
    </w:p>
    <w:p w14:paraId="339DC467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（1）设备类型：3D旋转Scheimpflug眼前节照相联合Placido环角膜地形图仪</w:t>
      </w:r>
    </w:p>
    <w:p w14:paraId="0C373CA8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（2）分析范围：≥12 mm</w:t>
      </w:r>
    </w:p>
    <w:p w14:paraId="3E1EA850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（3）Placido环：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≥22</w:t>
      </w:r>
    </w:p>
    <w:p w14:paraId="392BD024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（4）分析点数：≥100,000</w:t>
      </w:r>
    </w:p>
    <w:p w14:paraId="60DCCF11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（5）测量点数：角膜前表面 ≥21,632</w:t>
      </w:r>
    </w:p>
    <w:p w14:paraId="12009ECA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 xml:space="preserve">            角膜后表面 ≥16,000</w:t>
      </w:r>
    </w:p>
    <w:p w14:paraId="3CD8562B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（6）测量范围：1 - 100 D</w:t>
      </w:r>
    </w:p>
    <w:p w14:paraId="526E7E98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（7）测量时间：≤1秒</w:t>
      </w:r>
    </w:p>
    <w:p w14:paraId="73FB784A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（8）分辨率：± 0.005 D</w:t>
      </w:r>
    </w:p>
    <w:p w14:paraId="7541BC5B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（9）分析直径：可变</w:t>
      </w:r>
    </w:p>
    <w:p w14:paraId="17201AF2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*</w:t>
      </w:r>
      <w:r>
        <w:rPr>
          <w:rFonts w:hint="eastAsia" w:ascii="仿宋" w:hAnsi="仿宋" w:eastAsia="仿宋" w:cs="仿宋"/>
          <w:sz w:val="28"/>
          <w:szCs w:val="28"/>
        </w:rPr>
        <w:t>（10）与准分子激光联机：导出角膜波前像差数据，可在准分子激光角膜屈光治疗机的手术设计软件中应用</w:t>
      </w:r>
    </w:p>
    <w:p w14:paraId="00E0CA5B">
      <w:pPr>
        <w:spacing w:line="360" w:lineRule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21.设备整机质保</w:t>
      </w:r>
      <w:r>
        <w:rPr>
          <w:rFonts w:hint="default" w:ascii="Arial" w:hAnsi="Arial" w:eastAsia="仿宋" w:cs="Arial"/>
          <w:sz w:val="28"/>
          <w:szCs w:val="28"/>
          <w:lang w:val="en-US" w:eastAsia="zh-CN"/>
        </w:rPr>
        <w:t>≥</w:t>
      </w:r>
      <w:r>
        <w:rPr>
          <w:rFonts w:hint="eastAsia" w:ascii="Arial" w:hAnsi="Arial" w:eastAsia="仿宋" w:cs="Arial"/>
          <w:sz w:val="28"/>
          <w:szCs w:val="28"/>
          <w:lang w:val="en-US" w:eastAsia="zh-CN"/>
        </w:rPr>
        <w:t>3年</w:t>
      </w:r>
    </w:p>
    <w:p w14:paraId="440406FA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FB2BF6"/>
    <w:multiLevelType w:val="multilevel"/>
    <w:tmpl w:val="01FB2BF6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4D6219"/>
    <w:multiLevelType w:val="multilevel"/>
    <w:tmpl w:val="544D6219"/>
    <w:lvl w:ilvl="0" w:tentative="0">
      <w:start w:val="1"/>
      <w:numFmt w:val="decimal"/>
      <w:lvlText w:val="（%1）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0550C5"/>
    <w:rsid w:val="00173023"/>
    <w:rsid w:val="0F0550C5"/>
    <w:rsid w:val="57F8155E"/>
    <w:rsid w:val="64CD2C55"/>
    <w:rsid w:val="6AB3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1180</Words>
  <Characters>1636</Characters>
  <Lines>0</Lines>
  <Paragraphs>0</Paragraphs>
  <TotalTime>0</TotalTime>
  <ScaleCrop>false</ScaleCrop>
  <LinksUpToDate>false</LinksUpToDate>
  <CharactersWithSpaces>1742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2026-03-31T23:09:00Z</dcterms:created>
  <dc:creator>是人不是鬼</dc:creator>
  <cp:lastModifiedBy>user</cp:lastModifiedBy>
  <dcterms:modified xsi:type="dcterms:W3CDTF">2026-04-02T01:26:28Z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182FF2CA2BBA4C6582369E0EF028E83B_13</vt:lpwstr>
  </property>
  <property fmtid="{D5CDD505-2E9C-101B-9397-08002B2CF9AE}" pid="4" name="KSOTemplateDocerSaveRecord">
    <vt:lpwstr>eyJoZGlkIjoiZjk1MzNmMzcxOGM4NTM0MDdlNzczZWEwMzQ2MzM3NWUiLCJ1c2VySWQiOiIyODU4Mzk5ODYifQ==</vt:lpwstr>
  </property>
</Properties>
</file>