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571E">
      <w:pPr>
        <w:pStyle w:val="3"/>
        <w:ind w:left="0"/>
        <w:rPr>
          <w:rFonts w:ascii="Times New Roman"/>
          <w:sz w:val="20"/>
        </w:rPr>
      </w:pPr>
    </w:p>
    <w:p w14:paraId="0252F970">
      <w:pPr>
        <w:pStyle w:val="3"/>
        <w:ind w:left="0"/>
        <w:rPr>
          <w:rFonts w:ascii="Times New Roman"/>
          <w:sz w:val="20"/>
        </w:rPr>
      </w:pPr>
    </w:p>
    <w:p w14:paraId="13D4900D">
      <w:pPr>
        <w:spacing w:before="183" w:line="542" w:lineRule="exact"/>
        <w:ind w:right="2984" w:firstLine="1280" w:firstLineChars="400"/>
        <w:jc w:val="center"/>
        <w:rPr>
          <w:rFonts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  <w:lang w:eastAsia="zh-CN"/>
        </w:rPr>
        <w:t>高流量呼吸湿化治疗仪</w:t>
      </w:r>
      <w:r>
        <w:rPr>
          <w:rFonts w:hint="eastAsia" w:asciiTheme="minorEastAsia" w:hAnsiTheme="minorEastAsia" w:eastAsiaTheme="minorEastAsia"/>
          <w:bCs/>
          <w:sz w:val="32"/>
          <w:szCs w:val="32"/>
        </w:rPr>
        <w:t>技术参数</w:t>
      </w:r>
    </w:p>
    <w:p w14:paraId="44B114C4">
      <w:pPr>
        <w:pStyle w:val="3"/>
        <w:spacing w:line="366" w:lineRule="exact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技术参数：</w:t>
      </w:r>
    </w:p>
    <w:p w14:paraId="045FCBC9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温度可设置范围：31℃~37℃，温度调节间隔：1℃</w:t>
      </w:r>
    </w:p>
    <w:p w14:paraId="4DA5F44E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2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流量可设置范围： 2~80LPM，流量调节间隔：1LPM</w:t>
      </w:r>
    </w:p>
    <w:p w14:paraId="1EE2F415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3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空/氧混合的氧浓度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调节</w:t>
      </w:r>
      <w:r>
        <w:rPr>
          <w:rFonts w:hint="eastAsia" w:ascii="仿宋" w:hAnsi="仿宋" w:eastAsia="仿宋" w:cs="仿宋"/>
          <w:bCs/>
          <w:sz w:val="28"/>
          <w:szCs w:val="28"/>
        </w:rPr>
        <w:t>范围：21%~100%。</w:t>
      </w:r>
    </w:p>
    <w:p w14:paraId="176BA5E9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4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具备独立的温度、流量和氧浓度调节，操作简便</w:t>
      </w:r>
    </w:p>
    <w:p w14:paraId="3D2E5BF6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5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 w:bidi="ca-ES"/>
        </w:rPr>
        <w:t>具备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报警功能：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关键元器件故障、湿度加热器故障、吸气管加热器故障、电池电量低、容器水位低、总流量低、总流量高、吸气管堵塞、氧浓度超值、吸气管未连接、容器未安装、氧气流量高、氧气流量低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等</w:t>
      </w:r>
    </w:p>
    <w:p w14:paraId="6974E7AC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6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一体化加温湿化水罐，具备一键取出功能</w:t>
      </w:r>
    </w:p>
    <w:p w14:paraId="217C2D8B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7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操作界面：触摸液晶显示屏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≥7寸，全中文操作界面</w:t>
      </w:r>
    </w:p>
    <w:p w14:paraId="08DC9F5C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8</w:t>
      </w:r>
      <w:r>
        <w:rPr>
          <w:rFonts w:hint="eastAsia" w:ascii="仿宋" w:hAnsi="仿宋" w:eastAsia="仿宋" w:cs="仿宋"/>
          <w:bCs/>
          <w:sz w:val="28"/>
          <w:szCs w:val="28"/>
          <w:lang w:val="ca-ES" w:eastAsia="zh-CN" w:bidi="ca-ES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具备屏幕亮度调节功能，满足不同使用环境下使用需求</w:t>
      </w:r>
    </w:p>
    <w:p w14:paraId="2B406073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根据临床使用及病人类型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存储多种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运行参数，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便于下次使用时直接选取</w:t>
      </w:r>
    </w:p>
    <w:p w14:paraId="3FAFC84A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ca-ES"/>
        </w:rPr>
        <w:t>10、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具备内置电池，</w:t>
      </w:r>
      <w:r>
        <w:rPr>
          <w:rFonts w:hint="eastAsia" w:ascii="仿宋" w:hAnsi="仿宋" w:eastAsia="仿宋" w:cs="仿宋"/>
          <w:bCs/>
          <w:sz w:val="28"/>
          <w:szCs w:val="28"/>
        </w:rPr>
        <w:t>电量电池可为治疗仪提供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≥60min</w:t>
      </w:r>
      <w:r>
        <w:rPr>
          <w:rFonts w:hint="eastAsia" w:ascii="仿宋" w:hAnsi="仿宋" w:eastAsia="仿宋" w:cs="仿宋"/>
          <w:bCs/>
          <w:sz w:val="28"/>
          <w:szCs w:val="28"/>
        </w:rPr>
        <w:t>运行时间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满足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断电使用需求，保障病人安全</w:t>
      </w:r>
    </w:p>
    <w:p w14:paraId="4A24BBCC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 w:bidi="ca-ES"/>
        </w:rPr>
        <w:t>11、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通信端口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全部免费开放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软件终身免费升级</w:t>
      </w:r>
    </w:p>
    <w:p w14:paraId="6FF299F0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Cs/>
          <w:sz w:val="28"/>
          <w:szCs w:val="28"/>
          <w:lang w:val="ca-ES" w:eastAsia="zh-CN" w:bidi="ca-ES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 w:bidi="ca-ES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产品整机（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含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台车）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重量轻便，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方便移动</w:t>
      </w:r>
    </w:p>
    <w:p w14:paraId="2D25B384">
      <w:pPr>
        <w:pStyle w:val="3"/>
        <w:numPr>
          <w:ilvl w:val="0"/>
          <w:numId w:val="0"/>
        </w:numPr>
        <w:spacing w:line="366" w:lineRule="exact"/>
        <w:ind w:left="480" w:leftChars="0" w:hanging="360" w:firstLineChars="0"/>
        <w:jc w:val="both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13、质保期≥3年</w:t>
      </w:r>
    </w:p>
    <w:p w14:paraId="6EA04E32">
      <w:pPr>
        <w:pStyle w:val="2"/>
        <w:wordWrap w:val="0"/>
        <w:ind w:right="1279"/>
        <w:rPr>
          <w:rFonts w:eastAsiaTheme="minorEastAsia"/>
          <w:lang w:eastAsia="zh-CN"/>
        </w:rPr>
      </w:pPr>
    </w:p>
    <w:sectPr>
      <w:type w:val="continuous"/>
      <w:pgSz w:w="11910" w:h="16840"/>
      <w:pgMar w:top="800" w:right="14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F804A4"/>
    <w:rsid w:val="00000D1D"/>
    <w:rsid w:val="000028E2"/>
    <w:rsid w:val="00045362"/>
    <w:rsid w:val="000570CD"/>
    <w:rsid w:val="000855C7"/>
    <w:rsid w:val="000D56D1"/>
    <w:rsid w:val="001479E4"/>
    <w:rsid w:val="001530F4"/>
    <w:rsid w:val="001B58EC"/>
    <w:rsid w:val="001D62D4"/>
    <w:rsid w:val="001F5A0B"/>
    <w:rsid w:val="00211278"/>
    <w:rsid w:val="00215429"/>
    <w:rsid w:val="00234EBD"/>
    <w:rsid w:val="00236BBD"/>
    <w:rsid w:val="00291E02"/>
    <w:rsid w:val="002A18CE"/>
    <w:rsid w:val="002C4E08"/>
    <w:rsid w:val="002E0E2D"/>
    <w:rsid w:val="0031443C"/>
    <w:rsid w:val="00375DCB"/>
    <w:rsid w:val="003762F6"/>
    <w:rsid w:val="00384389"/>
    <w:rsid w:val="003B61BA"/>
    <w:rsid w:val="003D5DA4"/>
    <w:rsid w:val="00466665"/>
    <w:rsid w:val="0049031C"/>
    <w:rsid w:val="00495F70"/>
    <w:rsid w:val="004A7464"/>
    <w:rsid w:val="004B4440"/>
    <w:rsid w:val="005152D8"/>
    <w:rsid w:val="00584A83"/>
    <w:rsid w:val="005953E8"/>
    <w:rsid w:val="005C1693"/>
    <w:rsid w:val="005C47A3"/>
    <w:rsid w:val="005D3F22"/>
    <w:rsid w:val="00606481"/>
    <w:rsid w:val="00632CFB"/>
    <w:rsid w:val="006C2A8C"/>
    <w:rsid w:val="006C4A59"/>
    <w:rsid w:val="0070318C"/>
    <w:rsid w:val="00714028"/>
    <w:rsid w:val="007F122D"/>
    <w:rsid w:val="007F25A0"/>
    <w:rsid w:val="00822333"/>
    <w:rsid w:val="00833F54"/>
    <w:rsid w:val="0084094C"/>
    <w:rsid w:val="008919BC"/>
    <w:rsid w:val="008A5B73"/>
    <w:rsid w:val="008C01E4"/>
    <w:rsid w:val="00913686"/>
    <w:rsid w:val="0092429B"/>
    <w:rsid w:val="00925654"/>
    <w:rsid w:val="00931FBF"/>
    <w:rsid w:val="009362E8"/>
    <w:rsid w:val="00966F4D"/>
    <w:rsid w:val="009B1E46"/>
    <w:rsid w:val="009C14DE"/>
    <w:rsid w:val="009D326A"/>
    <w:rsid w:val="00A86C86"/>
    <w:rsid w:val="00A90481"/>
    <w:rsid w:val="00A917C1"/>
    <w:rsid w:val="00AC7D1A"/>
    <w:rsid w:val="00AF5579"/>
    <w:rsid w:val="00B05698"/>
    <w:rsid w:val="00B174AA"/>
    <w:rsid w:val="00B21973"/>
    <w:rsid w:val="00B420B3"/>
    <w:rsid w:val="00B60778"/>
    <w:rsid w:val="00BB7739"/>
    <w:rsid w:val="00BC40C0"/>
    <w:rsid w:val="00BF3E80"/>
    <w:rsid w:val="00C0379A"/>
    <w:rsid w:val="00C118AB"/>
    <w:rsid w:val="00C267EA"/>
    <w:rsid w:val="00C97170"/>
    <w:rsid w:val="00CE5F25"/>
    <w:rsid w:val="00D51573"/>
    <w:rsid w:val="00DB70F8"/>
    <w:rsid w:val="00DC284D"/>
    <w:rsid w:val="00E025F8"/>
    <w:rsid w:val="00E42EB2"/>
    <w:rsid w:val="00E74734"/>
    <w:rsid w:val="00E82303"/>
    <w:rsid w:val="00F01FC6"/>
    <w:rsid w:val="00F05A50"/>
    <w:rsid w:val="00F060B8"/>
    <w:rsid w:val="00F12A9E"/>
    <w:rsid w:val="00F3756E"/>
    <w:rsid w:val="00F40715"/>
    <w:rsid w:val="00F45147"/>
    <w:rsid w:val="00F67344"/>
    <w:rsid w:val="00F804A4"/>
    <w:rsid w:val="00F85E1B"/>
    <w:rsid w:val="00F97EA5"/>
    <w:rsid w:val="00FA7849"/>
    <w:rsid w:val="00FD41A6"/>
    <w:rsid w:val="13BF217F"/>
    <w:rsid w:val="16DA0A88"/>
    <w:rsid w:val="489916CD"/>
    <w:rsid w:val="4AA3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PMingLiU" w:hAnsi="PMingLiU" w:eastAsia="PMingLiU" w:cs="PMingLiU"/>
      <w:sz w:val="22"/>
      <w:szCs w:val="22"/>
      <w:lang w:val="ca-ES" w:eastAsia="ca-ES" w:bidi="ca-ES"/>
    </w:rPr>
  </w:style>
  <w:style w:type="paragraph" w:styleId="2">
    <w:name w:val="heading 1"/>
    <w:basedOn w:val="1"/>
    <w:next w:val="1"/>
    <w:qFormat/>
    <w:uiPriority w:val="1"/>
    <w:pPr>
      <w:ind w:right="311"/>
      <w:jc w:val="right"/>
      <w:outlineLvl w:val="0"/>
    </w:pPr>
    <w:rPr>
      <w:rFonts w:ascii="Arial" w:hAnsi="Arial" w:eastAsia="Arial" w:cs="Arial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21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qFormat/>
    <w:uiPriority w:val="0"/>
    <w:pPr>
      <w:tabs>
        <w:tab w:val="center" w:pos="4680"/>
        <w:tab w:val="right" w:pos="9360"/>
      </w:tabs>
    </w:pPr>
  </w:style>
  <w:style w:type="table" w:styleId="8">
    <w:name w:val="Table Grid"/>
    <w:basedOn w:val="7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34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6"/>
    <w:qFormat/>
    <w:uiPriority w:val="0"/>
    <w:rPr>
      <w:rFonts w:ascii="PMingLiU" w:hAnsi="PMingLiU" w:eastAsia="PMingLiU" w:cs="PMingLiU"/>
      <w:sz w:val="22"/>
      <w:szCs w:val="22"/>
      <w:lang w:val="ca-ES" w:eastAsia="ca-ES" w:bidi="ca-ES"/>
    </w:rPr>
  </w:style>
  <w:style w:type="character" w:customStyle="1" w:styleId="14">
    <w:name w:val="页脚 字符"/>
    <w:basedOn w:val="9"/>
    <w:link w:val="5"/>
    <w:qFormat/>
    <w:uiPriority w:val="0"/>
    <w:rPr>
      <w:rFonts w:ascii="PMingLiU" w:hAnsi="PMingLiU" w:eastAsia="PMingLiU" w:cs="PMingLiU"/>
      <w:sz w:val="22"/>
      <w:szCs w:val="22"/>
      <w:lang w:val="ca-ES" w:eastAsia="ca-ES" w:bidi="ca-ES"/>
    </w:rPr>
  </w:style>
  <w:style w:type="character" w:customStyle="1" w:styleId="15">
    <w:name w:val="批注框文本 字符"/>
    <w:basedOn w:val="9"/>
    <w:link w:val="4"/>
    <w:qFormat/>
    <w:uiPriority w:val="0"/>
    <w:rPr>
      <w:rFonts w:ascii="PMingLiU" w:hAnsi="PMingLiU" w:eastAsia="PMingLiU" w:cs="PMingLiU"/>
      <w:sz w:val="18"/>
      <w:szCs w:val="18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606</Characters>
  <Lines>5</Lines>
  <Paragraphs>1</Paragraphs>
  <TotalTime>193</TotalTime>
  <ScaleCrop>false</ScaleCrop>
  <LinksUpToDate>false</LinksUpToDate>
  <CharactersWithSpaces>607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2019-07-01T06:20:00Z</dcterms:created>
  <dc:creator>Betty Dong</dc:creator>
  <cp:lastModifiedBy>牜℃</cp:lastModifiedBy>
  <dcterms:modified xsi:type="dcterms:W3CDTF">2026-01-15T00:50:15Z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2019-07-01T00:00:00Z</vt:filetime>
  </property>
  <property fmtid="{D5CDD505-2E9C-101B-9397-08002B2CF9AE}" pid="5" name="KSOProductBuildVer">
    <vt:lpwstr>2052-12.1.0.21541</vt:lpwstr>
  </property>
  <property fmtid="{D5CDD505-2E9C-101B-9397-08002B2CF9AE}" pid="6" name="KSOTemplateDocerSaveRecord">
    <vt:lpwstr>eyJoZGlkIjoiYmU5NzBkZThlODAyNGI2MWIzNGQ3YTdmNTFiOTBlZTMiLCJ1c2VySWQiOiIxOTUwNzY2MTIifQ==</vt:lpwstr>
  </property>
  <property fmtid="{D5CDD505-2E9C-101B-9397-08002B2CF9AE}" pid="7" name="ICV">
    <vt:lpwstr>89D86D13AE07469A8C54E3A55582013D_12</vt:lpwstr>
  </property>
</Properties>
</file>