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94A5">
      <w:pPr>
        <w:pStyle w:val="3"/>
        <w:spacing w:line="520" w:lineRule="exact"/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投标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供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应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商须知</w:t>
      </w:r>
    </w:p>
    <w:p w14:paraId="690570A0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为确保项目成功落地与长期稳定运行，对设备供应商的合作与服务提出如下核心要求：</w:t>
      </w:r>
    </w:p>
    <w:p w14:paraId="007BE08B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一、供应商资质：必须为合法注册的医疗器械生产企业或授权代理商，提供完整的医疗器械生产许可证、产品注册证及经营资质。本次招标确认1~2家符合要求的中标公司。</w:t>
      </w:r>
      <w:bookmarkStart w:id="0" w:name="_GoBack"/>
      <w:bookmarkEnd w:id="0"/>
    </w:p>
    <w:p w14:paraId="200DFA40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二、服务品质保障：</w:t>
      </w:r>
    </w:p>
    <w:p w14:paraId="5955D539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（一）全面培训：供应商需提供对医护人员系统的操作、维护及院感防控培训。</w:t>
      </w:r>
    </w:p>
    <w:p w14:paraId="2716FD52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（二）及时响应：在设备质保期内及之后，提供快捷的维修、保养服务，承诺故障响应时间。</w:t>
      </w:r>
    </w:p>
    <w:p w14:paraId="383C3CC6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（三）持续供应：确保配套耗材的长期、稳定、及时供应，并具备应对突发需求的应急配送能力。</w:t>
      </w:r>
    </w:p>
    <w:p w14:paraId="0121F1F0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（四）质量保证：设备原厂整机质保期应不低于5年，体现其对产品质量的信心。</w:t>
      </w:r>
    </w:p>
    <w:p w14:paraId="72233A95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三、设备耗材要求：</w:t>
      </w:r>
    </w:p>
    <w:p w14:paraId="46D57428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（一）结构组成</w:t>
      </w:r>
    </w:p>
    <w:p w14:paraId="3B1234B3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超净配药器由箱体（主机）、手柄、高效过滤器、一次性使用无菌无芯杆溶药注射器带针，电器控制器组成。可为溶药器提供一个局部密闭的百级洁净环境。</w:t>
      </w:r>
    </w:p>
    <w:p w14:paraId="65C9ED72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（二）适用范围</w:t>
      </w:r>
    </w:p>
    <w:p w14:paraId="3B12CBCE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用于静脉用药集中调配中心，溶解配置药物和加药用。</w:t>
      </w:r>
    </w:p>
    <w:p w14:paraId="2B78E57E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（三）正常工作环境条件</w:t>
      </w:r>
    </w:p>
    <w:p w14:paraId="2D194DB4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环境温度：5℃～40℃；相对湿度：≤80%；电源输入电压：交流电 220V，50Hz</w:t>
      </w:r>
    </w:p>
    <w:p w14:paraId="61C3DE1A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（四）基本性能指标</w:t>
      </w:r>
    </w:p>
    <w:p w14:paraId="2136447C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1.设备节能，安全稳定易操作，便于安装拆卸更换，设备智能化程度高。设备及耗材应具备二类医疗器械注册证、生产许可证。经营企业需提供二类医疗器械备案凭证，耗材纳入山东省药械招采平台挂网。</w:t>
      </w:r>
    </w:p>
    <w:p w14:paraId="39AFB7BE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2.采用手持式配药模式，手柄轻盈，易操作;设备具有微排气功能；具备定量控制抽取功能，可定量控制抽液 、推液功能。</w:t>
      </w:r>
    </w:p>
    <w:p w14:paraId="5E08AF86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3.配置要求达到手柄腔体局部静态百级洁净环境；溶药器与手柄结合部应为密闭，且达到百级环境。具备紫外线消毒功能。</w:t>
      </w:r>
    </w:p>
    <w:p w14:paraId="2F2E1A8E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4.具备独立紫外线消毒功能。压力保护功能：设备具备自动泄压及压力保护功能。</w:t>
      </w:r>
    </w:p>
    <w:p w14:paraId="6CF7E8A2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5.具备多种应用模式：高效模式、精准模式、微推模式。</w:t>
      </w:r>
    </w:p>
    <w:p w14:paraId="3174DFFF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6.参数要求：</w:t>
      </w:r>
    </w:p>
    <w:p w14:paraId="17DBC687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推药正压：≥100kPa；吸药负压：≤90kPa；净化风速：≤1.0m/s；噪声：≤60dB；</w:t>
      </w:r>
    </w:p>
    <w:p w14:paraId="23A9625E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7.可提供针管：20ML，30ML，50ML，60ML可选。可供长斜面针，长侧孔针，短侧孔针的临床选配，针管为环保材料优先。</w:t>
      </w:r>
    </w:p>
    <w:p w14:paraId="43D8F4A4">
      <w:pPr>
        <w:spacing w:beforeLines="50"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（五）电气安全</w:t>
      </w:r>
    </w:p>
    <w:p w14:paraId="20CC0F76">
      <w:r>
        <w:rPr>
          <w:rFonts w:hint="eastAsia" w:ascii="宋体" w:hAnsi="宋体"/>
          <w:sz w:val="24"/>
          <w:szCs w:val="24"/>
          <w:lang w:val="en-US" w:eastAsia="zh-CN"/>
        </w:rPr>
        <w:t>电气安全符合相关国家标准的要求。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C3741"/>
    <w:rsid w:val="6242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864</Characters>
  <Lines>0</Lines>
  <Paragraphs>0</Paragraphs>
  <TotalTime>0</TotalTime>
  <ScaleCrop>false</ScaleCrop>
  <LinksUpToDate>false</LinksUpToDate>
  <CharactersWithSpaces>866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2026-01-12T08:03:00Z</dcterms:created>
  <dc:creator>Administrator</dc:creator>
  <cp:lastModifiedBy>user</cp:lastModifiedBy>
  <dcterms:modified xsi:type="dcterms:W3CDTF">2026-01-12T08:13:10Z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eyJoZGlkIjoiZjk1MzNmMzcxOGM4NTM0MDdlNzczZWEwMzQ2MzM3NWUiLCJ1c2VySWQiOiIyODU4Mzk5ODYifQ==</vt:lpwstr>
  </property>
  <property fmtid="{D5CDD505-2E9C-101B-9397-08002B2CF9AE}" pid="4" name="ICV">
    <vt:lpwstr>1DF00505BA2B4EEB8B2D820979EF9F2F_12</vt:lpwstr>
  </property>
</Properties>
</file>