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阳光融和医院</w:t>
      </w:r>
      <w:r>
        <w:rPr>
          <w:rFonts w:hint="eastAsia"/>
          <w:sz w:val="36"/>
          <w:szCs w:val="36"/>
          <w:lang w:val="en-US" w:eastAsia="zh-CN"/>
        </w:rPr>
        <w:t>皮肤科308准分子光和调Q激光治疗仪采购征集供应商</w:t>
      </w:r>
      <w:bookmarkStart w:id="0" w:name="_GoBack"/>
      <w:bookmarkEnd w:id="0"/>
      <w:r>
        <w:rPr>
          <w:rFonts w:hint="eastAsia"/>
          <w:sz w:val="36"/>
          <w:szCs w:val="36"/>
        </w:rPr>
        <w:t>项目投标报名表</w:t>
      </w:r>
    </w:p>
    <w:p>
      <w:pPr/>
    </w:p>
    <w:tbl>
      <w:tblPr>
        <w:tblStyle w:val="5"/>
        <w:tblW w:w="10686" w:type="dxa"/>
        <w:jc w:val="center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2026"/>
        <w:gridCol w:w="126"/>
        <w:gridCol w:w="1559"/>
        <w:gridCol w:w="2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8028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8028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152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9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8028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8028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3368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righ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9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8028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8028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8028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8028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3494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9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3494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9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以下填表说明无需打印：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带*项目为必填项，填写不全影响报名结果，后果自负。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统一社会信用代码请按照营业执照填写。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固定资产请按照最近一个月内财务报表填写。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投标报名表提交时应提交一份盖章（公章或合同章）PDF版和一份电子Word版。</w:t>
      </w: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99449460">
    <w:nsid w:val="5F55A974"/>
    <w:multiLevelType w:val="singleLevel"/>
    <w:tmpl w:val="5F55A974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15994494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A4CED"/>
    <w:rsid w:val="00A70443"/>
    <w:rsid w:val="00D419B2"/>
    <w:rsid w:val="00D822EC"/>
    <w:rsid w:val="00E119A1"/>
    <w:rsid w:val="00E44EC7"/>
    <w:rsid w:val="00F42921"/>
    <w:rsid w:val="02C750AA"/>
    <w:rsid w:val="06C86D06"/>
    <w:rsid w:val="45A56BCE"/>
    <w:rsid w:val="617321F1"/>
    <w:rsid w:val="64292D84"/>
    <w:rsid w:val="7C0707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121</Characters>
  <Lines>1</Lines>
  <Paragraphs>1</Paragraphs>
  <ScaleCrop>false</ScaleCrop>
  <LinksUpToDate>false</LinksUpToDate>
  <CharactersWithSpaces>141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李惠敏</cp:lastModifiedBy>
  <dcterms:modified xsi:type="dcterms:W3CDTF">2020-10-10T03:25:38Z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